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E5BA3D6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64F3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ADVISORY CLASSE DE INVESTIMENTO EM AÇÕES INVESTIMENTO NO EXTERIOR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4B3C56C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64F33">
              <w:rPr>
                <w:rFonts w:ascii="Corbel" w:eastAsia="SimSun" w:hAnsi="Corbel" w:cs="Arial"/>
                <w:sz w:val="20"/>
                <w:szCs w:val="20"/>
              </w:rPr>
              <w:t>35.556.444/0001-92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8756834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64F33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ADVISORY CLASSE DE INVESTIMENTO EM AÇÕES INVESTIMENTO NO EXTERIOR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54020F0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64F33">
              <w:rPr>
                <w:rFonts w:ascii="Corbel" w:eastAsia="SimSun" w:hAnsi="Corbel" w:cs="Arial"/>
                <w:sz w:val="20"/>
                <w:szCs w:val="20"/>
              </w:rPr>
              <w:t>35.556.444/0001-92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8D4468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726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Beatriz AUN</cp:lastModifiedBy>
  <cp:revision>5</cp:revision>
  <cp:lastPrinted>2014-12-04T20:54:00Z</cp:lastPrinted>
  <dcterms:created xsi:type="dcterms:W3CDTF">2024-02-19T13:12:00Z</dcterms:created>
  <dcterms:modified xsi:type="dcterms:W3CDTF">2024-07-29T13:48:00Z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