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01D45FD" w:rsidR="00D2057D" w:rsidRPr="00224C78" w:rsidRDefault="00777AD2" w:rsidP="0091222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77A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ABERDEEN MULTI ASSET GROWTH ADVISORY CLASSE DE INVESTIMENTO MULTIMERCADO INVESTIMENTO NO EXTERIOR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EF89A0D" w:rsidR="00D2057D" w:rsidRPr="004C73D8" w:rsidRDefault="00777AD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77AD2">
              <w:rPr>
                <w:rFonts w:ascii="Corbel" w:eastAsia="SimSun" w:hAnsi="Corbel" w:cs="Arial"/>
                <w:sz w:val="20"/>
                <w:szCs w:val="20"/>
              </w:rPr>
              <w:t>29.298.535/0001-72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DF7EC8C" w:rsidR="00B51FFD" w:rsidRPr="00224C78" w:rsidRDefault="00777AD2" w:rsidP="0091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77A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ABERDEEN MULTI ASSET GROWTH ADVISORY CLASSE DE INVESTIMENTO MULTIMERCADO INVESTIMENTO NO EXTERIOR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A005300" w:rsidR="00B51FFD" w:rsidRPr="004C73D8" w:rsidRDefault="00777AD2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77AD2">
              <w:rPr>
                <w:rFonts w:ascii="Corbel" w:eastAsia="SimSun" w:hAnsi="Corbel" w:cs="Arial"/>
                <w:sz w:val="20"/>
                <w:szCs w:val="20"/>
              </w:rPr>
              <w:t>29.298.535/0001-72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5311B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Fs7bAxx6uYAhRnuyKkKU6bnznrsXxCLAPgSKvOR/SNs6JjX91wPYm9vA/3eoJmpYKy27RpHrTNIiiVWyaLS2g==" w:salt="D3aBSVvkYi6EXtCFrTp9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11B2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77AD2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12227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607DF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0D0A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731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2024-10-29T14:18:00Z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