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8B707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AXA WF FRAMLINGTON DIGITAL ECONOMY DOLAR</w:t>
            </w:r>
          </w:p>
          <w:p w14:paraId="2E8260EF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CLASSE DE INVESTIMENTO EM COTAS DE</w:t>
            </w:r>
          </w:p>
          <w:p w14:paraId="5ACD7F0C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CLASSES DE AÇÕES - INVESTIMENTO NO EXTERIOR -</w:t>
            </w:r>
          </w:p>
          <w:p w14:paraId="21C70A58" w14:textId="188FE17A" w:rsidR="00D2057D" w:rsidRPr="00224C78" w:rsidRDefault="00EB1C6D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639750C" w:rsidR="00D2057D" w:rsidRPr="004C73D8" w:rsidRDefault="003611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611A2">
              <w:rPr>
                <w:rFonts w:ascii="Corbel" w:eastAsia="SimSun" w:hAnsi="Corbel" w:cs="Arial"/>
                <w:sz w:val="20"/>
                <w:szCs w:val="20"/>
              </w:rPr>
              <w:t>38.648.362/0001-66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ED698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AXA WF FRAMLINGTON DIGITAL ECONOMY DOLAR</w:t>
            </w:r>
          </w:p>
          <w:p w14:paraId="355B5E29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CLASSE DE INVESTIMENTO EM COTAS DE</w:t>
            </w:r>
          </w:p>
          <w:p w14:paraId="0D3815AD" w14:textId="77777777" w:rsidR="00EB1C6D" w:rsidRPr="00EB1C6D" w:rsidRDefault="00EB1C6D" w:rsidP="00EB1C6D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CLASSES DE AÇÕES - INVESTIMENTO NO EXTERIOR -</w:t>
            </w:r>
          </w:p>
          <w:p w14:paraId="171359F7" w14:textId="3BA44BF7" w:rsidR="00B51FFD" w:rsidRPr="00224C78" w:rsidRDefault="00EB1C6D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B1C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E220931" w:rsidR="00B51FFD" w:rsidRPr="004C73D8" w:rsidRDefault="003611A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611A2">
              <w:rPr>
                <w:rFonts w:ascii="Corbel" w:eastAsia="SimSun" w:hAnsi="Corbel" w:cs="Arial"/>
                <w:sz w:val="20"/>
                <w:szCs w:val="20"/>
              </w:rPr>
              <w:t>38.648.362/0001-66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CD568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bGJYdoikjH62Qb4zyCj05eOW3wHbC+0+03eHny7QE0aTeMf2cYzvrEr2/o0y5E/uLKLyjMENs1vsE17EPXCBg==" w:salt="smndw96Q6l1ZqZYFoiTt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740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2024-10-28T18:14:00Z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