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54C47" w:rsidRPr="003C27D1" w14:paraId="31BF45E6" w14:textId="77777777" w:rsidTr="00A269BC">
        <w:tc>
          <w:tcPr>
            <w:tcW w:w="10173" w:type="dxa"/>
          </w:tcPr>
          <w:p w14:paraId="43BD6E4C" w14:textId="77777777" w:rsidR="00822CD7" w:rsidRDefault="00822CD7" w:rsidP="0077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</w:pPr>
            <w:r w:rsidRPr="00822CD7"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  <w:t xml:space="preserve">BNP PARIBAS MASTER IRF-M FUNDO DE INVESTIMENTO RENDA FIXA </w:t>
            </w:r>
          </w:p>
          <w:p w14:paraId="39349830" w14:textId="58B8C72A" w:rsidR="00454C47" w:rsidRPr="003C27D1" w:rsidRDefault="0077144B" w:rsidP="007714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rbel" w:hAnsi="Corbel" w:cs="Tahoma"/>
                <w:b/>
                <w:bCs/>
                <w:color w:val="810000"/>
                <w:sz w:val="19"/>
                <w:szCs w:val="19"/>
              </w:rPr>
            </w:pPr>
            <w:r w:rsidRPr="0077144B"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  <w:t xml:space="preserve">CNPJ/MF nº </w:t>
            </w:r>
            <w:r w:rsidR="00976F5F" w:rsidRPr="00976F5F"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  <w:t xml:space="preserve">25.108.918/0001-80 </w:t>
            </w:r>
            <w:r w:rsidRPr="0077144B"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  <w:t>-</w:t>
            </w:r>
            <w:r w:rsidR="009E5F4B" w:rsidRPr="009E5F4B"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  <w:t xml:space="preserve"> </w:t>
            </w:r>
            <w:r w:rsidR="00454C47" w:rsidRPr="003C27D1">
              <w:rPr>
                <w:rFonts w:ascii="Corbel" w:hAnsi="Corbel" w:cs="Tahoma"/>
                <w:b/>
                <w:color w:val="000000" w:themeColor="text1"/>
                <w:sz w:val="19"/>
                <w:szCs w:val="19"/>
                <w:u w:val="single"/>
              </w:rPr>
              <w:t>(“FUNDO”)</w:t>
            </w:r>
          </w:p>
        </w:tc>
      </w:tr>
    </w:tbl>
    <w:p w14:paraId="11E967F1" w14:textId="77777777" w:rsidR="00454C47" w:rsidRPr="003C27D1" w:rsidRDefault="00454C47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b/>
          <w:bCs/>
          <w:color w:val="000000" w:themeColor="text1"/>
          <w:sz w:val="19"/>
          <w:szCs w:val="19"/>
        </w:rPr>
      </w:pPr>
    </w:p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719"/>
        <w:gridCol w:w="6521"/>
      </w:tblGrid>
      <w:tr w:rsidR="00454C47" w:rsidRPr="003C27D1" w14:paraId="0812879D" w14:textId="77777777" w:rsidTr="00A269BC">
        <w:trPr>
          <w:trHeight w:val="30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4544CB" w14:textId="77777777" w:rsidR="00454C47" w:rsidRPr="003C27D1" w:rsidRDefault="00454C47" w:rsidP="00A269BC">
            <w:pPr>
              <w:contextualSpacing/>
              <w:jc w:val="center"/>
              <w:rPr>
                <w:rFonts w:ascii="Corbel" w:hAnsi="Corbel" w:cs="Tahoma"/>
                <w:b/>
                <w:bCs/>
                <w:color w:val="000000"/>
                <w:sz w:val="19"/>
                <w:szCs w:val="19"/>
              </w:rPr>
            </w:pPr>
            <w:r w:rsidRPr="003C27D1">
              <w:rPr>
                <w:rFonts w:ascii="Corbel" w:hAnsi="Corbel" w:cs="Tahoma"/>
                <w:b/>
                <w:bCs/>
                <w:color w:val="000000"/>
                <w:sz w:val="19"/>
                <w:szCs w:val="19"/>
              </w:rPr>
              <w:t>Cliente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B15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color w:val="000000"/>
                <w:sz w:val="19"/>
                <w:szCs w:val="19"/>
              </w:rPr>
            </w:pPr>
            <w:r w:rsidRPr="003C27D1">
              <w:rPr>
                <w:rFonts w:ascii="Corbel" w:hAnsi="Corbel" w:cs="Tahoma"/>
                <w:color w:val="000000"/>
                <w:sz w:val="19"/>
                <w:szCs w:val="19"/>
              </w:rPr>
              <w:t>Nome/Razão Social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3E94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sz w:val="19"/>
                <w:szCs w:val="19"/>
              </w:rPr>
            </w:pPr>
            <w:r w:rsidRPr="003C27D1">
              <w:rPr>
                <w:rFonts w:ascii="Corbel" w:hAnsi="Corbel" w:cs="Tahoma"/>
                <w:color w:val="000000"/>
                <w:sz w:val="19"/>
                <w:szCs w:val="19"/>
              </w:rPr>
              <w:t> </w:t>
            </w:r>
            <w:r w:rsidR="00C61C4E" w:rsidRPr="003C27D1">
              <w:rPr>
                <w:rFonts w:ascii="Corbel" w:hAnsi="Corbel" w:cs="Tahom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61C4E" w:rsidRPr="003C27D1">
              <w:rPr>
                <w:rFonts w:ascii="Corbel" w:hAnsi="Corbel" w:cs="Tahoma"/>
                <w:sz w:val="19"/>
                <w:szCs w:val="19"/>
              </w:rPr>
              <w:instrText xml:space="preserve"> FORMTEXT </w:instrText>
            </w:r>
            <w:r w:rsidR="00C61C4E" w:rsidRPr="003C27D1">
              <w:rPr>
                <w:rFonts w:ascii="Corbel" w:hAnsi="Corbel" w:cs="Tahoma"/>
                <w:sz w:val="19"/>
                <w:szCs w:val="19"/>
              </w:rPr>
            </w:r>
            <w:r w:rsidR="00C61C4E" w:rsidRPr="003C27D1">
              <w:rPr>
                <w:rFonts w:ascii="Corbel" w:hAnsi="Corbel" w:cs="Tahoma"/>
                <w:sz w:val="19"/>
                <w:szCs w:val="19"/>
              </w:rPr>
              <w:fldChar w:fldCharType="separate"/>
            </w:r>
            <w:r w:rsidR="00C61C4E" w:rsidRPr="003C27D1">
              <w:rPr>
                <w:rFonts w:ascii="Corbel" w:hAnsi="Corbel" w:cs="Tahoma"/>
                <w:noProof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sz w:val="19"/>
                <w:szCs w:val="19"/>
              </w:rPr>
              <w:fldChar w:fldCharType="end"/>
            </w:r>
            <w:bookmarkEnd w:id="0"/>
          </w:p>
        </w:tc>
      </w:tr>
      <w:tr w:rsidR="00454C47" w:rsidRPr="003C27D1" w14:paraId="250FF9B9" w14:textId="77777777" w:rsidTr="00A269BC">
        <w:trPr>
          <w:trHeight w:val="30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E94F54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353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color w:val="000000"/>
                <w:sz w:val="19"/>
                <w:szCs w:val="19"/>
              </w:rPr>
            </w:pPr>
            <w:r w:rsidRPr="003C27D1">
              <w:rPr>
                <w:rFonts w:ascii="Corbel" w:hAnsi="Corbel" w:cs="Tahoma"/>
                <w:color w:val="000000"/>
                <w:sz w:val="19"/>
                <w:szCs w:val="19"/>
              </w:rPr>
              <w:t xml:space="preserve">N° Conta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767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color w:val="000000"/>
                <w:sz w:val="19"/>
                <w:szCs w:val="19"/>
              </w:rPr>
            </w:pPr>
            <w:r w:rsidRPr="003C27D1">
              <w:rPr>
                <w:rFonts w:ascii="Corbel" w:hAnsi="Corbel" w:cs="Tahoma"/>
                <w:color w:val="000000"/>
                <w:sz w:val="19"/>
                <w:szCs w:val="19"/>
              </w:rPr>
              <w:t> </w:t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instrText xml:space="preserve"> FORMTEXT </w:instrText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fldChar w:fldCharType="separate"/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fldChar w:fldCharType="end"/>
            </w:r>
            <w:bookmarkEnd w:id="1"/>
          </w:p>
        </w:tc>
      </w:tr>
      <w:tr w:rsidR="00454C47" w:rsidRPr="003C27D1" w14:paraId="0F5DDB07" w14:textId="77777777" w:rsidTr="00A269BC">
        <w:trPr>
          <w:trHeight w:val="315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EBF90F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FE6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color w:val="000000"/>
                <w:sz w:val="19"/>
                <w:szCs w:val="19"/>
              </w:rPr>
            </w:pPr>
            <w:r w:rsidRPr="003C27D1">
              <w:rPr>
                <w:rFonts w:ascii="Corbel" w:hAnsi="Corbel" w:cs="Tahoma"/>
                <w:color w:val="000000"/>
                <w:sz w:val="19"/>
                <w:szCs w:val="19"/>
              </w:rPr>
              <w:t>CPF/CNPJ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050" w14:textId="77777777" w:rsidR="00454C47" w:rsidRPr="003C27D1" w:rsidRDefault="00454C47" w:rsidP="00A269BC">
            <w:pPr>
              <w:contextualSpacing/>
              <w:rPr>
                <w:rFonts w:ascii="Corbel" w:hAnsi="Corbel" w:cs="Tahoma"/>
                <w:color w:val="000000"/>
                <w:sz w:val="19"/>
                <w:szCs w:val="19"/>
              </w:rPr>
            </w:pPr>
            <w:r w:rsidRPr="003C27D1">
              <w:rPr>
                <w:rFonts w:ascii="Corbel" w:hAnsi="Corbel" w:cs="Tahoma"/>
                <w:color w:val="000000"/>
                <w:sz w:val="19"/>
                <w:szCs w:val="19"/>
              </w:rPr>
              <w:t> </w:t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instrText xml:space="preserve"> FORMTEXT </w:instrText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fldChar w:fldCharType="separate"/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noProof/>
                <w:color w:val="000000"/>
                <w:sz w:val="19"/>
                <w:szCs w:val="19"/>
              </w:rPr>
              <w:t> </w:t>
            </w:r>
            <w:r w:rsidR="00C61C4E" w:rsidRPr="003C27D1">
              <w:rPr>
                <w:rFonts w:ascii="Corbel" w:hAnsi="Corbel" w:cs="Tahoma"/>
                <w:color w:val="000000"/>
                <w:sz w:val="19"/>
                <w:szCs w:val="19"/>
              </w:rPr>
              <w:fldChar w:fldCharType="end"/>
            </w:r>
            <w:bookmarkEnd w:id="2"/>
          </w:p>
        </w:tc>
      </w:tr>
    </w:tbl>
    <w:p w14:paraId="1EA8467B" w14:textId="77777777" w:rsidR="00454C47" w:rsidRPr="003C27D1" w:rsidRDefault="00454C47" w:rsidP="00454C47">
      <w:pPr>
        <w:autoSpaceDE w:val="0"/>
        <w:autoSpaceDN w:val="0"/>
        <w:adjustRightInd w:val="0"/>
        <w:contextualSpacing/>
        <w:rPr>
          <w:rFonts w:ascii="Corbel" w:hAnsi="Corbel" w:cs="Tahoma"/>
          <w:b/>
          <w:bCs/>
          <w:color w:val="000000" w:themeColor="text1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54C47" w:rsidRPr="003C27D1" w14:paraId="1CB12144" w14:textId="77777777" w:rsidTr="00A269BC">
        <w:tc>
          <w:tcPr>
            <w:tcW w:w="10173" w:type="dxa"/>
          </w:tcPr>
          <w:p w14:paraId="38A4933B" w14:textId="77777777" w:rsidR="00454C47" w:rsidRPr="003C27D1" w:rsidRDefault="00454C47" w:rsidP="00A269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orbel" w:hAnsi="Corbel" w:cs="Tahoma"/>
                <w:b/>
                <w:bCs/>
                <w:color w:val="000000" w:themeColor="text1"/>
                <w:sz w:val="19"/>
                <w:szCs w:val="19"/>
              </w:rPr>
            </w:pPr>
            <w:r w:rsidRPr="003C27D1">
              <w:rPr>
                <w:rFonts w:ascii="Corbel" w:hAnsi="Corbel" w:cs="Tahoma"/>
                <w:b/>
                <w:bCs/>
                <w:sz w:val="19"/>
                <w:szCs w:val="19"/>
              </w:rPr>
              <w:t>TERMO DE ADESÃO E CIÊNCIA DE RISCO</w:t>
            </w:r>
          </w:p>
        </w:tc>
      </w:tr>
    </w:tbl>
    <w:p w14:paraId="5255F795" w14:textId="77777777" w:rsidR="00454C47" w:rsidRPr="003C27D1" w:rsidRDefault="00454C47" w:rsidP="00454C47">
      <w:pPr>
        <w:autoSpaceDE w:val="0"/>
        <w:autoSpaceDN w:val="0"/>
        <w:adjustRightInd w:val="0"/>
        <w:contextualSpacing/>
        <w:rPr>
          <w:rFonts w:ascii="Corbel" w:hAnsi="Corbel" w:cs="Tahoma"/>
          <w:b/>
          <w:bCs/>
          <w:color w:val="000000" w:themeColor="text1"/>
          <w:sz w:val="19"/>
          <w:szCs w:val="19"/>
        </w:rPr>
      </w:pPr>
    </w:p>
    <w:p w14:paraId="4707ECB7" w14:textId="77777777" w:rsidR="00454C47" w:rsidRPr="003C27D1" w:rsidRDefault="00454C47" w:rsidP="00454C47">
      <w:pPr>
        <w:autoSpaceDE w:val="0"/>
        <w:autoSpaceDN w:val="0"/>
        <w:adjustRightInd w:val="0"/>
        <w:contextualSpacing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 xml:space="preserve">Pelo </w:t>
      </w:r>
      <w:r w:rsidRPr="003C27D1">
        <w:rPr>
          <w:rFonts w:ascii="Corbel" w:hAnsi="Corbel" w:cs="Tahoma"/>
          <w:sz w:val="19"/>
          <w:szCs w:val="19"/>
        </w:rPr>
        <w:t xml:space="preserve">presente Termo de Adesão e Ciência de Risco (“Termo”) atesto, expressamente, a adesão ao regulamento do FUNDO </w:t>
      </w:r>
      <w:r w:rsidRPr="003C27D1">
        <w:rPr>
          <w:rFonts w:ascii="Corbel" w:hAnsi="Corbel" w:cs="Tahoma"/>
          <w:color w:val="000000"/>
          <w:sz w:val="19"/>
          <w:szCs w:val="19"/>
        </w:rPr>
        <w:t>e declaro para todos os fins de direito que:</w:t>
      </w:r>
    </w:p>
    <w:p w14:paraId="1610FD4D" w14:textId="77777777" w:rsidR="00454C47" w:rsidRPr="003C27D1" w:rsidRDefault="00454C47" w:rsidP="00454C47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sz w:val="19"/>
          <w:szCs w:val="19"/>
        </w:rPr>
        <w:t>Tive acesso, anteriormente à assinatura do presente Termo, Regulamento, Formulário de Informações Complementares;</w:t>
      </w:r>
    </w:p>
    <w:p w14:paraId="24D23E21" w14:textId="77777777" w:rsidR="00454C47" w:rsidRPr="003C27D1" w:rsidRDefault="00454C47" w:rsidP="00454C47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>Tenho total ciência:</w:t>
      </w:r>
    </w:p>
    <w:p w14:paraId="30A63295" w14:textId="77777777" w:rsidR="00454C47" w:rsidRPr="003C27D1" w:rsidRDefault="00454C47" w:rsidP="00454C47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b/>
          <w:color w:val="000000"/>
          <w:sz w:val="19"/>
          <w:szCs w:val="19"/>
        </w:rPr>
        <w:t>(a)</w:t>
      </w:r>
      <w:r w:rsidRPr="003C27D1">
        <w:rPr>
          <w:rFonts w:ascii="Corbel" w:hAnsi="Corbel" w:cs="Tahoma"/>
          <w:color w:val="000000"/>
          <w:sz w:val="19"/>
          <w:szCs w:val="19"/>
        </w:rPr>
        <w:t xml:space="preserve"> dos fatores de risco relativos ao FUNDO e desse tipo de aplicação financeira; </w:t>
      </w:r>
    </w:p>
    <w:p w14:paraId="72EF599D" w14:textId="77777777" w:rsidR="00454C47" w:rsidRPr="003C27D1" w:rsidRDefault="00454C47" w:rsidP="00454C47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 xml:space="preserve">(b) de que as aplicações realizadas no </w:t>
      </w:r>
      <w:r w:rsidRPr="003C27D1">
        <w:rPr>
          <w:rFonts w:ascii="Corbel" w:hAnsi="Corbel" w:cs="Tahoma"/>
          <w:bCs/>
          <w:color w:val="000000"/>
          <w:sz w:val="19"/>
          <w:szCs w:val="19"/>
        </w:rPr>
        <w:t xml:space="preserve">FUNDO </w:t>
      </w:r>
      <w:r w:rsidRPr="003C27D1">
        <w:rPr>
          <w:rFonts w:ascii="Corbel" w:hAnsi="Corbel" w:cs="Tahoma"/>
          <w:color w:val="000000"/>
          <w:sz w:val="19"/>
          <w:szCs w:val="19"/>
        </w:rPr>
        <w:t xml:space="preserve">não contam com garantia do </w:t>
      </w:r>
      <w:r w:rsidRPr="003C27D1">
        <w:rPr>
          <w:rFonts w:ascii="Corbel" w:hAnsi="Corbel" w:cs="Tahoma"/>
          <w:bCs/>
          <w:color w:val="000000"/>
          <w:sz w:val="19"/>
          <w:szCs w:val="19"/>
        </w:rPr>
        <w:t xml:space="preserve">ADMINISTRADOR, </w:t>
      </w:r>
      <w:r w:rsidRPr="003C27D1">
        <w:rPr>
          <w:rFonts w:ascii="Corbel" w:hAnsi="Corbel" w:cs="Tahoma"/>
          <w:color w:val="000000"/>
          <w:sz w:val="19"/>
          <w:szCs w:val="19"/>
        </w:rPr>
        <w:t xml:space="preserve">da </w:t>
      </w:r>
      <w:r w:rsidRPr="003C27D1">
        <w:rPr>
          <w:rFonts w:ascii="Corbel" w:hAnsi="Corbel" w:cs="Tahoma"/>
          <w:bCs/>
          <w:color w:val="000000"/>
          <w:sz w:val="19"/>
          <w:szCs w:val="19"/>
        </w:rPr>
        <w:t>GESTORA</w:t>
      </w:r>
      <w:r w:rsidRPr="003C27D1">
        <w:rPr>
          <w:rFonts w:ascii="Corbel" w:hAnsi="Corbel" w:cs="Tahoma"/>
          <w:color w:val="000000"/>
          <w:sz w:val="19"/>
          <w:szCs w:val="19"/>
        </w:rPr>
        <w:t xml:space="preserve">, de qualquer mecanismo de seguro ou do Fundo Garantidor de Créditos – FGC contra eventuais perdas patrimoniais que possam ser incorridas pelo FUNDO; </w:t>
      </w:r>
    </w:p>
    <w:p w14:paraId="634DD3EB" w14:textId="77777777" w:rsidR="00454C47" w:rsidRPr="003C27D1" w:rsidRDefault="00454C47" w:rsidP="00454C47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>(c) de que a concessão de registro para a venda de cotas do FUNDO não implica, por parte da Comissão de Valores Mobiliários (“CVM”), garantia de veracidade das informações prestadas ou de adequação do Regulamento do FUNDO à legislação vigente ou julgamento sobre a qualidade do FUNDO ou de seu ADMINISTRADOR e demais prestadores de serviços; e</w:t>
      </w:r>
    </w:p>
    <w:p w14:paraId="3BC7D030" w14:textId="77777777" w:rsidR="00454C47" w:rsidRPr="003C27D1" w:rsidRDefault="00454C47" w:rsidP="00454C47">
      <w:pPr>
        <w:pStyle w:val="PargrafodaLista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 xml:space="preserve">(d) de que as estratégias de investimento do </w:t>
      </w:r>
      <w:r w:rsidR="00393081" w:rsidRPr="003C27D1">
        <w:rPr>
          <w:rFonts w:ascii="Corbel" w:hAnsi="Corbel" w:cs="Tahoma"/>
          <w:color w:val="000000"/>
          <w:sz w:val="19"/>
          <w:szCs w:val="19"/>
        </w:rPr>
        <w:t xml:space="preserve">FUNDO podem resultar em perdas </w:t>
      </w:r>
      <w:r w:rsidR="000D6CFD" w:rsidRPr="003C27D1">
        <w:rPr>
          <w:rFonts w:ascii="Corbel" w:hAnsi="Corbel" w:cs="Tahoma"/>
          <w:color w:val="000000"/>
          <w:sz w:val="19"/>
          <w:szCs w:val="19"/>
        </w:rPr>
        <w:t>patrimoniais significativas para seus cotistas</w:t>
      </w:r>
      <w:r w:rsidR="00393081" w:rsidRPr="003C27D1">
        <w:rPr>
          <w:rFonts w:ascii="Corbel" w:hAnsi="Corbel" w:cs="Tahoma"/>
          <w:color w:val="000000"/>
          <w:sz w:val="19"/>
          <w:szCs w:val="19"/>
        </w:rPr>
        <w:t>.</w:t>
      </w:r>
    </w:p>
    <w:p w14:paraId="7B8A97E7" w14:textId="77777777" w:rsidR="00454C47" w:rsidRPr="003C27D1" w:rsidRDefault="00454C47" w:rsidP="00454C47">
      <w:pPr>
        <w:pStyle w:val="PargrafodaLista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b/>
          <w:color w:val="000000"/>
          <w:sz w:val="19"/>
          <w:szCs w:val="19"/>
        </w:rPr>
        <w:t>Os principais fatores de risco inerentes à composição da carteira do FUNDO são (em ordem de relevância):</w:t>
      </w:r>
      <w:r w:rsidRPr="003C27D1">
        <w:rPr>
          <w:rFonts w:ascii="Corbel" w:hAnsi="Corbel" w:cs="Tahoma"/>
          <w:color w:val="000000"/>
          <w:sz w:val="19"/>
          <w:szCs w:val="19"/>
        </w:rPr>
        <w:t xml:space="preserve"> </w:t>
      </w:r>
    </w:p>
    <w:p w14:paraId="0EF26A4A" w14:textId="77777777" w:rsidR="00454C47" w:rsidRPr="003C27D1" w:rsidRDefault="00454C47" w:rsidP="00454C47">
      <w:pPr>
        <w:tabs>
          <w:tab w:val="left" w:pos="426"/>
        </w:tabs>
        <w:jc w:val="both"/>
        <w:rPr>
          <w:rFonts w:ascii="Corbel" w:hAnsi="Corbel"/>
          <w:sz w:val="19"/>
          <w:szCs w:val="19"/>
        </w:rPr>
      </w:pPr>
      <w:r w:rsidRPr="003C27D1">
        <w:rPr>
          <w:rFonts w:ascii="Corbel" w:eastAsia="SimSun" w:hAnsi="Corbel" w:cs="Arial Narrow"/>
          <w:sz w:val="19"/>
          <w:szCs w:val="19"/>
          <w:lang w:eastAsia="zh-CN"/>
        </w:rPr>
        <w:t>1-</w:t>
      </w:r>
      <w:r w:rsidRPr="003C27D1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</w:t>
      </w:r>
      <w:r w:rsidRPr="003C27D1">
        <w:rPr>
          <w:rFonts w:ascii="Corbel" w:hAnsi="Corbel"/>
          <w:b/>
          <w:sz w:val="19"/>
          <w:szCs w:val="19"/>
        </w:rPr>
        <w:t>Mercado:</w:t>
      </w:r>
      <w:r w:rsidRPr="003C27D1">
        <w:rPr>
          <w:rFonts w:ascii="Corbel" w:hAnsi="Corbel"/>
          <w:sz w:val="19"/>
          <w:szCs w:val="19"/>
        </w:rPr>
        <w:t xml:space="preserve"> variação dos preços dos ativos decorrentes das condições de mercado quando de sua negociação. O FUNDO contabiliza seus ativos pelo valor de mercado e poderá haver variação no preço dos títulos entre a data de sua emissão ou aquisição e a de resgate</w:t>
      </w:r>
      <w:r w:rsidR="00AB7194" w:rsidRPr="003C27D1">
        <w:rPr>
          <w:rFonts w:ascii="Corbel" w:hAnsi="Corbel"/>
          <w:sz w:val="19"/>
          <w:szCs w:val="19"/>
        </w:rPr>
        <w:t xml:space="preserve">, </w:t>
      </w:r>
      <w:r w:rsidRPr="003C27D1">
        <w:rPr>
          <w:rFonts w:ascii="Corbel" w:hAnsi="Corbel"/>
          <w:sz w:val="19"/>
          <w:szCs w:val="19"/>
        </w:rPr>
        <w:t>vencimento</w:t>
      </w:r>
      <w:r w:rsidR="00AB7194" w:rsidRPr="003C27D1">
        <w:rPr>
          <w:rFonts w:ascii="Corbel" w:hAnsi="Corbel"/>
          <w:sz w:val="19"/>
          <w:szCs w:val="19"/>
        </w:rPr>
        <w:t xml:space="preserve"> ou venda</w:t>
      </w:r>
      <w:r w:rsidRPr="003C27D1">
        <w:rPr>
          <w:rFonts w:ascii="Corbel" w:hAnsi="Corbel"/>
          <w:sz w:val="19"/>
          <w:szCs w:val="19"/>
        </w:rPr>
        <w:t xml:space="preserve">. As oscilações poderão ocorrer em função da reação dos mercados frente a notícias econômicas e políticas, podendo responder a notícias específicas a respeito dos emissores dos ativos da carteira do FUNDO. Em relação às ações, o seu preço depende de fatores específicos das companhias emissoras bem como de fatores globais da economia brasileira e internacional. </w:t>
      </w:r>
    </w:p>
    <w:p w14:paraId="04E4459E" w14:textId="77777777" w:rsidR="00454C47" w:rsidRPr="003C27D1" w:rsidRDefault="00454C47" w:rsidP="00454C47">
      <w:pPr>
        <w:tabs>
          <w:tab w:val="left" w:pos="426"/>
        </w:tabs>
        <w:jc w:val="both"/>
        <w:rPr>
          <w:rFonts w:ascii="Corbel" w:hAnsi="Corbel"/>
          <w:sz w:val="19"/>
          <w:szCs w:val="19"/>
        </w:rPr>
      </w:pPr>
      <w:r w:rsidRPr="003C27D1">
        <w:rPr>
          <w:rFonts w:ascii="Corbel" w:hAnsi="Corbel"/>
          <w:sz w:val="19"/>
          <w:szCs w:val="19"/>
        </w:rPr>
        <w:t>2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Pr="003C27D1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</w:t>
      </w:r>
      <w:r w:rsidRPr="003C27D1">
        <w:rPr>
          <w:rFonts w:ascii="Corbel" w:eastAsia="MS Mincho" w:hAnsi="Corbel" w:cs="Arial Narrow"/>
          <w:b/>
          <w:bCs/>
          <w:color w:val="000000"/>
          <w:sz w:val="19"/>
          <w:szCs w:val="19"/>
          <w:lang w:eastAsia="ja-JP"/>
        </w:rPr>
        <w:t>Crédito</w:t>
      </w:r>
      <w:r w:rsidRPr="003C27D1">
        <w:rPr>
          <w:rFonts w:ascii="Corbel" w:eastAsia="MS Mincho" w:hAnsi="Corbel" w:cs="Arial Narrow"/>
          <w:color w:val="000000"/>
          <w:sz w:val="19"/>
          <w:szCs w:val="19"/>
          <w:lang w:eastAsia="ja-JP"/>
        </w:rPr>
        <w:t xml:space="preserve">: </w:t>
      </w:r>
      <w:r w:rsidRPr="003C27D1">
        <w:rPr>
          <w:rFonts w:ascii="Corbel" w:hAnsi="Corbel"/>
          <w:sz w:val="19"/>
          <w:szCs w:val="19"/>
        </w:rPr>
        <w:t>risco de inadimplência por parte das contrapartes e dos emissores dos títulos componentes da carteira do FUNDO não cumprirem suas obrigações de pagar tanto o principal como os juros de suas dívidas, podendo</w:t>
      </w:r>
      <w:r w:rsidRPr="003C27D1" w:rsidDel="0081212E">
        <w:rPr>
          <w:rFonts w:ascii="Corbel" w:hAnsi="Corbel"/>
          <w:sz w:val="19"/>
          <w:szCs w:val="19"/>
        </w:rPr>
        <w:t xml:space="preserve"> </w:t>
      </w:r>
      <w:r w:rsidRPr="003C27D1">
        <w:rPr>
          <w:rFonts w:ascii="Corbel" w:hAnsi="Corbel"/>
          <w:sz w:val="19"/>
          <w:szCs w:val="19"/>
        </w:rPr>
        <w:t xml:space="preserve">resultar em perda dos rendimentos e do capital investido pelo FUNDO. </w:t>
      </w:r>
    </w:p>
    <w:p w14:paraId="444F82BC" w14:textId="77777777" w:rsidR="00454C47" w:rsidRPr="003C27D1" w:rsidRDefault="00454C47" w:rsidP="00454C47">
      <w:pPr>
        <w:jc w:val="both"/>
        <w:rPr>
          <w:rFonts w:ascii="Corbel" w:eastAsia="SimSun" w:hAnsi="Corbel" w:cs="Arial Narrow"/>
          <w:b/>
          <w:sz w:val="19"/>
          <w:szCs w:val="19"/>
          <w:lang w:eastAsia="zh-CN"/>
        </w:rPr>
      </w:pPr>
      <w:r w:rsidRPr="003C27D1">
        <w:rPr>
          <w:rFonts w:ascii="Corbel" w:hAnsi="Corbel"/>
          <w:sz w:val="19"/>
          <w:szCs w:val="19"/>
        </w:rPr>
        <w:t>3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Pr="003C27D1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Liquidez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 xml:space="preserve">: é caracterizado pela redução acentuada ou pela falta de demanda pelos ativos componentes da carteira do FUNDO, dificultando ou impedindo a venda de posições pela GESTORA no preço e no momento desejado. </w:t>
      </w:r>
      <w:r w:rsidRPr="003C27D1">
        <w:rPr>
          <w:rFonts w:ascii="Corbel" w:hAnsi="Corbel"/>
          <w:sz w:val="19"/>
          <w:szCs w:val="19"/>
        </w:rPr>
        <w:t xml:space="preserve">A ausência e/ou diminuição da liquidez pode produzir perdas para o FUNDO e/ou a incapacidade, pelo FUNDO, de liquidar e/ou precificar adequadamente determinados ativos. </w:t>
      </w:r>
    </w:p>
    <w:p w14:paraId="395732F3" w14:textId="77777777" w:rsidR="00454C47" w:rsidRPr="003C27D1" w:rsidRDefault="00454C47" w:rsidP="00454C47">
      <w:pPr>
        <w:jc w:val="both"/>
        <w:rPr>
          <w:rFonts w:ascii="Corbel" w:eastAsia="SimSun" w:hAnsi="Corbel" w:cs="Arial Narrow"/>
          <w:sz w:val="19"/>
          <w:szCs w:val="19"/>
          <w:lang w:eastAsia="zh-CN"/>
        </w:rPr>
      </w:pPr>
      <w:r w:rsidRPr="003C27D1">
        <w:rPr>
          <w:rFonts w:ascii="Corbel" w:hAnsi="Corbel"/>
          <w:sz w:val="19"/>
          <w:szCs w:val="19"/>
        </w:rPr>
        <w:t>4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Pr="003C27D1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Derivativos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 xml:space="preserve">: os derivativos são contratos de liquidação futura que </w:t>
      </w:r>
      <w:r w:rsidRPr="003C27D1">
        <w:rPr>
          <w:rFonts w:ascii="Corbel" w:hAnsi="Corbel"/>
          <w:sz w:val="19"/>
          <w:szCs w:val="19"/>
        </w:rPr>
        <w:t xml:space="preserve">podem apresentar, durante períodos de tempo indeterminado, comportamento diverso dos ativos nos quais são referenciados, 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>visto que seu preço é decorrente de diversos fatores baseados em expectativas futuras</w:t>
      </w:r>
      <w:r w:rsidRPr="003C27D1">
        <w:rPr>
          <w:rFonts w:ascii="Corbel" w:hAnsi="Corbel"/>
          <w:sz w:val="19"/>
          <w:szCs w:val="19"/>
        </w:rPr>
        <w:t>.</w:t>
      </w:r>
    </w:p>
    <w:p w14:paraId="614A6725" w14:textId="77777777" w:rsidR="00454C47" w:rsidRPr="003C27D1" w:rsidRDefault="00454C47" w:rsidP="00454C47">
      <w:pPr>
        <w:pStyle w:val="Pargrafoda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eastAsia="SimSun" w:hAnsi="Corbel" w:cs="Arial Narrow"/>
          <w:sz w:val="19"/>
          <w:szCs w:val="19"/>
          <w:lang w:eastAsia="zh-CN"/>
        </w:rPr>
      </w:pPr>
      <w:r w:rsidRPr="003C27D1">
        <w:rPr>
          <w:rFonts w:ascii="Corbel" w:hAnsi="Corbel"/>
          <w:sz w:val="19"/>
          <w:szCs w:val="19"/>
        </w:rPr>
        <w:t>5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>-</w:t>
      </w:r>
      <w:r w:rsidRPr="003C27D1">
        <w:rPr>
          <w:rFonts w:ascii="Corbel" w:eastAsia="SimSun" w:hAnsi="Corbel" w:cs="Arial Narrow"/>
          <w:b/>
          <w:sz w:val="19"/>
          <w:szCs w:val="19"/>
          <w:lang w:eastAsia="zh-CN"/>
        </w:rPr>
        <w:t xml:space="preserve"> Concentração por Emissor</w:t>
      </w:r>
      <w:r w:rsidRPr="003C27D1">
        <w:rPr>
          <w:rFonts w:ascii="Corbel" w:eastAsia="SimSun" w:hAnsi="Corbel" w:cs="Arial Narrow"/>
          <w:sz w:val="19"/>
          <w:szCs w:val="19"/>
          <w:lang w:eastAsia="zh-CN"/>
        </w:rPr>
        <w:t>: o FUNDO pode estar exposto à significativa concentração em ativos de um mesmo emissor ou em determinadas modalidades de ativos. A concentração da carteira do FUNDO acarreta o comprometimento de uma parcela maior de seu patrimônio em ativos de um único ou de poucos emissores ou em uma única ou em poucas modalidades de ativos, potencializando o risco nas hipóteses de inadimplemento dos emissores dos ativos integrantes da carteira do FUNDO e/ou intermediários das operações realizadas na carteira do FUNDO ou de desvalorização dos referidos ativos.</w:t>
      </w:r>
    </w:p>
    <w:p w14:paraId="7E63F298" w14:textId="77777777" w:rsidR="00454C47" w:rsidRPr="003C27D1" w:rsidRDefault="00454C47" w:rsidP="00454C47">
      <w:pPr>
        <w:pStyle w:val="PargrafodaList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>Informações mais detalhadas sobre o FUNDO podem ser obtidas no Formulário de Informações Complementares e no Regulamento.</w:t>
      </w:r>
    </w:p>
    <w:p w14:paraId="5B5EB098" w14:textId="77777777" w:rsidR="00454C47" w:rsidRPr="003C27D1" w:rsidRDefault="00454C47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5AA9AF54" w14:textId="1953ECF2" w:rsidR="00454C47" w:rsidRPr="003C27D1" w:rsidRDefault="0000047A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C27D1">
        <w:rPr>
          <w:rFonts w:ascii="Corbel" w:hAnsi="Corbel" w:cs="Tahoma"/>
          <w:color w:val="000000"/>
          <w:sz w:val="19"/>
          <w:szCs w:val="19"/>
        </w:rPr>
        <w:instrText xml:space="preserve"> FORMTEXT </w:instrText>
      </w:r>
      <w:r w:rsidRPr="003C27D1">
        <w:rPr>
          <w:rFonts w:ascii="Corbel" w:hAnsi="Corbel" w:cs="Tahoma"/>
          <w:color w:val="000000"/>
          <w:sz w:val="19"/>
          <w:szCs w:val="19"/>
        </w:rPr>
      </w:r>
      <w:r w:rsidRPr="003C27D1">
        <w:rPr>
          <w:rFonts w:ascii="Corbel" w:hAnsi="Corbel" w:cs="Tahoma"/>
          <w:color w:val="000000"/>
          <w:sz w:val="19"/>
          <w:szCs w:val="19"/>
        </w:rPr>
        <w:fldChar w:fldCharType="separate"/>
      </w:r>
      <w:r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Pr="003C27D1">
        <w:rPr>
          <w:rFonts w:ascii="Corbel" w:hAnsi="Corbel" w:cs="Tahoma"/>
          <w:color w:val="000000"/>
          <w:sz w:val="19"/>
          <w:szCs w:val="19"/>
        </w:rPr>
        <w:fldChar w:fldCharType="end"/>
      </w:r>
      <w:r w:rsidR="00454C47" w:rsidRPr="003C27D1">
        <w:rPr>
          <w:rFonts w:ascii="Corbel" w:hAnsi="Corbel" w:cs="Tahoma"/>
          <w:color w:val="000000"/>
          <w:sz w:val="19"/>
          <w:szCs w:val="19"/>
        </w:rPr>
        <w:t xml:space="preserve">, </w:t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61C4E" w:rsidRPr="003C27D1">
        <w:rPr>
          <w:rFonts w:ascii="Corbel" w:hAnsi="Corbel" w:cs="Tahoma"/>
          <w:color w:val="000000"/>
          <w:sz w:val="19"/>
          <w:szCs w:val="19"/>
        </w:rPr>
        <w:instrText xml:space="preserve"> FORMTEXT </w:instrText>
      </w:r>
      <w:r w:rsidR="00C61C4E" w:rsidRPr="003C27D1">
        <w:rPr>
          <w:rFonts w:ascii="Corbel" w:hAnsi="Corbel" w:cs="Tahoma"/>
          <w:color w:val="000000"/>
          <w:sz w:val="19"/>
          <w:szCs w:val="19"/>
        </w:rPr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separate"/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end"/>
      </w:r>
      <w:bookmarkEnd w:id="3"/>
      <w:r w:rsidR="00454C47" w:rsidRPr="003C27D1">
        <w:rPr>
          <w:rFonts w:ascii="Corbel" w:hAnsi="Corbel" w:cs="Tahoma"/>
          <w:color w:val="000000"/>
          <w:sz w:val="19"/>
          <w:szCs w:val="19"/>
        </w:rPr>
        <w:t xml:space="preserve"> de </w:t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61C4E" w:rsidRPr="003C27D1">
        <w:rPr>
          <w:rFonts w:ascii="Corbel" w:hAnsi="Corbel" w:cs="Tahoma"/>
          <w:color w:val="000000"/>
          <w:sz w:val="19"/>
          <w:szCs w:val="19"/>
        </w:rPr>
        <w:instrText xml:space="preserve"> FORMTEXT </w:instrText>
      </w:r>
      <w:r w:rsidR="00C61C4E" w:rsidRPr="003C27D1">
        <w:rPr>
          <w:rFonts w:ascii="Corbel" w:hAnsi="Corbel" w:cs="Tahoma"/>
          <w:color w:val="000000"/>
          <w:sz w:val="19"/>
          <w:szCs w:val="19"/>
        </w:rPr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separate"/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end"/>
      </w:r>
      <w:bookmarkEnd w:id="4"/>
      <w:r w:rsidR="00454C47" w:rsidRPr="003C27D1">
        <w:rPr>
          <w:rFonts w:ascii="Corbel" w:hAnsi="Corbel" w:cs="Tahoma"/>
          <w:color w:val="000000"/>
          <w:sz w:val="19"/>
          <w:szCs w:val="19"/>
        </w:rPr>
        <w:t xml:space="preserve"> de </w:t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61C4E" w:rsidRPr="003C27D1">
        <w:rPr>
          <w:rFonts w:ascii="Corbel" w:hAnsi="Corbel" w:cs="Tahoma"/>
          <w:color w:val="000000"/>
          <w:sz w:val="19"/>
          <w:szCs w:val="19"/>
        </w:rPr>
        <w:instrText xml:space="preserve"> FORMTEXT </w:instrText>
      </w:r>
      <w:r w:rsidR="00C61C4E" w:rsidRPr="003C27D1">
        <w:rPr>
          <w:rFonts w:ascii="Corbel" w:hAnsi="Corbel" w:cs="Tahoma"/>
          <w:color w:val="000000"/>
          <w:sz w:val="19"/>
          <w:szCs w:val="19"/>
        </w:rPr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separate"/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noProof/>
          <w:color w:val="000000"/>
          <w:sz w:val="19"/>
          <w:szCs w:val="19"/>
        </w:rPr>
        <w:t> </w:t>
      </w:r>
      <w:r w:rsidR="00C61C4E" w:rsidRPr="003C27D1">
        <w:rPr>
          <w:rFonts w:ascii="Corbel" w:hAnsi="Corbel" w:cs="Tahoma"/>
          <w:color w:val="000000"/>
          <w:sz w:val="19"/>
          <w:szCs w:val="19"/>
        </w:rPr>
        <w:fldChar w:fldCharType="end"/>
      </w:r>
      <w:r w:rsidR="00C61C4E" w:rsidRPr="003C27D1">
        <w:rPr>
          <w:rFonts w:ascii="Corbel" w:hAnsi="Corbel" w:cs="Tahoma"/>
          <w:color w:val="000000"/>
          <w:sz w:val="19"/>
          <w:szCs w:val="19"/>
        </w:rPr>
        <w:t>.</w:t>
      </w:r>
    </w:p>
    <w:p w14:paraId="3AB809E0" w14:textId="77777777" w:rsidR="00454C47" w:rsidRPr="003C27D1" w:rsidRDefault="00454C47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415FA07B" w14:textId="77777777" w:rsidR="00454C47" w:rsidRPr="003C27D1" w:rsidRDefault="00454C47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</w:p>
    <w:p w14:paraId="0C9C5AD0" w14:textId="77777777" w:rsidR="00454C47" w:rsidRPr="003C27D1" w:rsidRDefault="00454C47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>____________________________</w:t>
      </w:r>
    </w:p>
    <w:p w14:paraId="6554A604" w14:textId="77777777" w:rsidR="00454C47" w:rsidRPr="003C27D1" w:rsidRDefault="00C61C4E" w:rsidP="00454C47">
      <w:pPr>
        <w:autoSpaceDE w:val="0"/>
        <w:autoSpaceDN w:val="0"/>
        <w:adjustRightInd w:val="0"/>
        <w:contextualSpacing/>
        <w:jc w:val="center"/>
        <w:rPr>
          <w:rFonts w:ascii="Corbel" w:hAnsi="Corbel" w:cs="Tahoma"/>
          <w:color w:val="000000"/>
          <w:sz w:val="19"/>
          <w:szCs w:val="19"/>
        </w:rPr>
      </w:pPr>
      <w:r w:rsidRPr="003C27D1">
        <w:rPr>
          <w:rFonts w:ascii="Corbel" w:hAnsi="Corbel" w:cs="Tahoma"/>
          <w:color w:val="000000"/>
          <w:sz w:val="19"/>
          <w:szCs w:val="19"/>
        </w:rPr>
        <w:t>Assinatura do cliente</w:t>
      </w:r>
    </w:p>
    <w:p w14:paraId="7B71DA17" w14:textId="77777777" w:rsidR="00454C47" w:rsidRPr="003C27D1" w:rsidRDefault="00454C47" w:rsidP="00454C47">
      <w:pPr>
        <w:rPr>
          <w:rFonts w:ascii="Corbel" w:hAnsi="Corbel"/>
          <w:sz w:val="19"/>
          <w:szCs w:val="19"/>
        </w:rPr>
      </w:pPr>
    </w:p>
    <w:p w14:paraId="59C8A11C" w14:textId="77777777" w:rsidR="00E15217" w:rsidRPr="003C27D1" w:rsidRDefault="00E15217" w:rsidP="00454C47">
      <w:pPr>
        <w:rPr>
          <w:rFonts w:ascii="Corbel" w:hAnsi="Corbel"/>
          <w:sz w:val="19"/>
          <w:szCs w:val="19"/>
        </w:rPr>
      </w:pPr>
    </w:p>
    <w:sectPr w:rsidR="00E15217" w:rsidRPr="003C27D1" w:rsidSect="008A1D64">
      <w:headerReference w:type="default" r:id="rId7"/>
      <w:footerReference w:type="default" r:id="rId8"/>
      <w:pgSz w:w="12240" w:h="15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F48" w14:textId="77777777" w:rsidR="004577BA" w:rsidRDefault="004577BA" w:rsidP="004577BA">
      <w:r>
        <w:separator/>
      </w:r>
    </w:p>
  </w:endnote>
  <w:endnote w:type="continuationSeparator" w:id="0">
    <w:p w14:paraId="478D6ADA" w14:textId="77777777" w:rsidR="004577BA" w:rsidRDefault="004577BA" w:rsidP="0045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NPP Sans Light">
    <w:panose1 w:val="02000503020000020004"/>
    <w:charset w:val="00"/>
    <w:family w:val="auto"/>
    <w:pitch w:val="variable"/>
    <w:sig w:usb0="A00002AF" w:usb1="4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5D1F" w14:textId="77777777" w:rsidR="003C27D1" w:rsidRPr="00265B56" w:rsidRDefault="003C27D1" w:rsidP="003C27D1">
    <w:pPr>
      <w:jc w:val="center"/>
      <w:rPr>
        <w:rFonts w:ascii="Corbel" w:hAnsi="Corbel"/>
        <w:sz w:val="20"/>
        <w:szCs w:val="20"/>
      </w:rPr>
    </w:pPr>
    <w:r w:rsidRPr="003A6A65">
      <w:rPr>
        <w:rFonts w:ascii="Corbel" w:hAnsi="Corbel"/>
        <w:sz w:val="20"/>
        <w:szCs w:val="20"/>
      </w:rPr>
      <w:t>OUVIDORIA BNP PARIBAS: 0800-771-5999 – OUVIDORIA@BR.BNPPARIBAS.COM</w:t>
    </w:r>
  </w:p>
  <w:p w14:paraId="32C922F0" w14:textId="77777777" w:rsidR="004577BA" w:rsidRPr="004577BA" w:rsidRDefault="004577BA">
    <w:pPr>
      <w:pStyle w:val="Rodap"/>
      <w:rPr>
        <w:rFonts w:ascii="BNPP Sans Light" w:hAnsi="BNPP Sa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99A6" w14:textId="77777777" w:rsidR="004577BA" w:rsidRDefault="004577BA" w:rsidP="004577BA">
      <w:r>
        <w:separator/>
      </w:r>
    </w:p>
  </w:footnote>
  <w:footnote w:type="continuationSeparator" w:id="0">
    <w:p w14:paraId="04152AF6" w14:textId="77777777" w:rsidR="004577BA" w:rsidRDefault="004577BA" w:rsidP="0045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1348" w14:textId="77777777" w:rsidR="004577BA" w:rsidRDefault="008A1D64">
    <w:pPr>
      <w:pStyle w:val="Cabealho"/>
    </w:pPr>
    <w:r>
      <w:rPr>
        <w:noProof/>
      </w:rPr>
      <w:drawing>
        <wp:inline distT="0" distB="0" distL="0" distR="0" wp14:anchorId="56028F89" wp14:editId="3B495AE7">
          <wp:extent cx="21050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330"/>
    <w:multiLevelType w:val="hybridMultilevel"/>
    <w:tmpl w:val="D8A4AFB8"/>
    <w:lvl w:ilvl="0" w:tplc="9BBCED8C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KuUE70vwR0LMp86+TKWU7pjh4CKnAtnjoNkfy5P0aUCMAIGaJDCxSgVOUyZJESQWWhzGgfsqlBnI7V5Pd3ZCg==" w:salt="E4a8XuIK1gbpL400jVzsjA==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7BA"/>
    <w:rsid w:val="0000047A"/>
    <w:rsid w:val="000346F9"/>
    <w:rsid w:val="000D6CFD"/>
    <w:rsid w:val="00393081"/>
    <w:rsid w:val="003C27D1"/>
    <w:rsid w:val="00454C47"/>
    <w:rsid w:val="004577BA"/>
    <w:rsid w:val="004C6FD6"/>
    <w:rsid w:val="006D111C"/>
    <w:rsid w:val="0077144B"/>
    <w:rsid w:val="00782BDA"/>
    <w:rsid w:val="00822CD7"/>
    <w:rsid w:val="008A1D64"/>
    <w:rsid w:val="00976F5F"/>
    <w:rsid w:val="009E5F4B"/>
    <w:rsid w:val="00AB7194"/>
    <w:rsid w:val="00C1451F"/>
    <w:rsid w:val="00C61C4E"/>
    <w:rsid w:val="00E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5DE62C"/>
  <w15:docId w15:val="{4AB73150-BDA1-4E3B-9730-D1F4B961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7B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77B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nhideWhenUsed/>
    <w:rsid w:val="004577B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4577B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77B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D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D64"/>
    <w:rPr>
      <w:rFonts w:ascii="Tahoma" w:eastAsia="Times New Roman" w:hAnsi="Tahoma" w:cs="Tahoma"/>
      <w:sz w:val="16"/>
      <w:szCs w:val="16"/>
      <w:lang w:val="pt-BR" w:eastAsia="pt-BR"/>
    </w:rPr>
  </w:style>
  <w:style w:type="paragraph" w:styleId="PargrafodaLista">
    <w:name w:val="List Paragraph"/>
    <w:basedOn w:val="Normal"/>
    <w:uiPriority w:val="34"/>
    <w:qFormat/>
    <w:rsid w:val="00454C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54C47"/>
    <w:pPr>
      <w:spacing w:after="0" w:line="240" w:lineRule="auto"/>
    </w:pPr>
    <w:rPr>
      <w:rFonts w:eastAsiaTheme="minorHAns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D. TORRES</dc:creator>
  <cp:keywords>Classification=Public</cp:keywords>
  <cp:lastModifiedBy>Jessica F. ALVES</cp:lastModifiedBy>
  <cp:revision>8</cp:revision>
  <dcterms:created xsi:type="dcterms:W3CDTF">2019-01-31T20:03:00Z</dcterms:created>
  <dcterms:modified xsi:type="dcterms:W3CDTF">2024-11-07T14:40:00Z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7f93509f-42fb-4822-a27f-dc04604fd916</vt:lpwstr>
  </property>
  <property fmtid="{D5CDD505-2E9C-101B-9397-08002B2CF9AE}" pid="3" name="Classification">
    <vt:lpwstr>Public</vt:lpwstr>
  </property>
  <property fmtid="{D5CDD505-2E9C-101B-9397-08002B2CF9AE}" pid="4" name="ApplyVisualMarking">
    <vt:lpwstr>None</vt:lpwstr>
  </property>
  <property fmtid="{D5CDD505-2E9C-101B-9397-08002B2CF9AE}" pid="5" name="MSIP_Label_48ed5431-0ab7-4c1b-98f4-d4e50f674d02_Enabled">
    <vt:lpwstr>true</vt:lpwstr>
  </property>
  <property fmtid="{D5CDD505-2E9C-101B-9397-08002B2CF9AE}" pid="6" name="MSIP_Label_48ed5431-0ab7-4c1b-98f4-d4e50f674d02_SetDate">
    <vt:lpwstr>2023-11-13T14:09:21Z</vt:lpwstr>
  </property>
  <property fmtid="{D5CDD505-2E9C-101B-9397-08002B2CF9AE}" pid="7" name="MSIP_Label_48ed5431-0ab7-4c1b-98f4-d4e50f674d02_Method">
    <vt:lpwstr>Standard</vt:lpwstr>
  </property>
  <property fmtid="{D5CDD505-2E9C-101B-9397-08002B2CF9AE}" pid="8" name="MSIP_Label_48ed5431-0ab7-4c1b-98f4-d4e50f674d02_Name">
    <vt:lpwstr>48ed5431-0ab7-4c1b-98f4-d4e50f674d02</vt:lpwstr>
  </property>
  <property fmtid="{D5CDD505-2E9C-101B-9397-08002B2CF9AE}" pid="9" name="MSIP_Label_48ed5431-0ab7-4c1b-98f4-d4e50f674d02_SiteId">
    <vt:lpwstr>614f9c25-bffa-42c7-86d8-964101f55fa2</vt:lpwstr>
  </property>
  <property fmtid="{D5CDD505-2E9C-101B-9397-08002B2CF9AE}" pid="10" name="MSIP_Label_48ed5431-0ab7-4c1b-98f4-d4e50f674d02_ActionId">
    <vt:lpwstr>0b6205a1-3e17-43b0-a78f-0893ab4d6c31</vt:lpwstr>
  </property>
  <property fmtid="{D5CDD505-2E9C-101B-9397-08002B2CF9AE}" pid="11" name="MSIP_Label_48ed5431-0ab7-4c1b-98f4-d4e50f674d02_ContentBits">
    <vt:lpwstr>0</vt:lpwstr>
  </property>
</Properties>
</file>