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96CE856" w:rsidR="00D2057D" w:rsidRPr="00B36675" w:rsidRDefault="00DA14A0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DA14A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INVESTO LIBERDADE FINANCEIRA CLASSE DE INVESTIMENTO AÇÕES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0876C44" w:rsidR="00D2057D" w:rsidRPr="004C73D8" w:rsidRDefault="00DA14A0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A14A0">
              <w:rPr>
                <w:rFonts w:ascii="Corbel" w:eastAsia="SimSun" w:hAnsi="Corbel" w:cs="Arial"/>
                <w:sz w:val="20"/>
                <w:szCs w:val="20"/>
              </w:rPr>
              <w:t>58.021.813/0001-48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A6DB37D" w:rsidR="00B51FFD" w:rsidRPr="00B36675" w:rsidRDefault="00DA14A0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A14A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INVESTO LIBERDADE FINANCEIRA CLASSE DE INVESTIMENTO AÇÕES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791201D" w:rsidR="00B51FFD" w:rsidRPr="004C73D8" w:rsidRDefault="00DA14A0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A14A0">
              <w:rPr>
                <w:rFonts w:ascii="Corbel" w:eastAsia="SimSun" w:hAnsi="Corbel" w:cs="Arial"/>
                <w:sz w:val="20"/>
                <w:szCs w:val="20"/>
              </w:rPr>
              <w:t>58.021.813/0001-48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5B90430" w:rsidR="00D47AB2" w:rsidRPr="00243789" w:rsidRDefault="00243789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43789">
              <w:rPr>
                <w:rFonts w:ascii="Corbel" w:hAnsi="Corbel" w:cs="Arial"/>
                <w:bCs/>
                <w:color w:val="000000" w:themeColor="text1"/>
              </w:rPr>
              <w:t>INVESTO GESTÃO DE RECURSOS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685D4A55" w:rsidR="00D47AB2" w:rsidRPr="004C73D8" w:rsidRDefault="00243789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43789">
              <w:rPr>
                <w:rFonts w:ascii="Corbel" w:hAnsi="Corbel" w:cs="Arial"/>
                <w:bCs/>
                <w:color w:val="000000" w:themeColor="text1"/>
              </w:rPr>
              <w:t>37.788.647/0001-30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5E392F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xpKp4zRFuWCJjvIO8oqU+12qhOZjhJQcmWnvwaVy5n83rOeAuLdKstPklUQwCoMx0H8ByGRiqvs5lCSII/9Yzw==" w:salt="VfVVrBl4i7oLPgHaFtNW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3789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36FA0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5E392F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14A0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717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19</cp:revision>
  <cp:lastPrinted>2014-12-04T20:54:00Z</cp:lastPrinted>
  <dcterms:created xsi:type="dcterms:W3CDTF">2024-02-19T13:12:00Z</dcterms:created>
  <dcterms:modified xsi:type="dcterms:W3CDTF">2024-11-08T13:50:00Z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