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3B469CA" w:rsidR="008D4468" w:rsidRPr="004C73D8" w:rsidRDefault="00D40B1C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40B1C">
              <w:rPr>
                <w:rFonts w:ascii="Corbel" w:eastAsia="SimSun" w:hAnsi="Corbel" w:cs="Arial" w:hint="eastAsia"/>
                <w:bCs/>
                <w:color w:val="000000"/>
                <w:sz w:val="20"/>
                <w:szCs w:val="20"/>
              </w:rPr>
              <w:t xml:space="preserve">BNP PARIBAS ALCOA SOLIDÁRIA CLASSE DE INVESTIMENTO MULTIMERCADO </w:t>
            </w:r>
            <w:r w:rsidRPr="00D40B1C">
              <w:rPr>
                <w:rFonts w:ascii="Corbel" w:eastAsia="SimSun" w:hAnsi="Corbel" w:cs="Arial" w:hint="eastAsia"/>
                <w:bCs/>
                <w:color w:val="000000"/>
                <w:sz w:val="20"/>
                <w:szCs w:val="20"/>
              </w:rPr>
              <w:t>‐</w:t>
            </w:r>
            <w:r w:rsidRPr="00D40B1C">
              <w:rPr>
                <w:rFonts w:ascii="Corbel" w:eastAsia="SimSun" w:hAnsi="Corbel" w:cs="Arial" w:hint="eastAsia"/>
                <w:bCs/>
                <w:color w:val="000000"/>
                <w:sz w:val="20"/>
                <w:szCs w:val="20"/>
              </w:rPr>
              <w:t xml:space="preserve">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C93C0A1" w:rsidR="008D4468" w:rsidRPr="004C73D8" w:rsidRDefault="00D40B1C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40B1C">
              <w:rPr>
                <w:rFonts w:ascii="Corbel" w:eastAsia="SimSun" w:hAnsi="Corbel" w:cs="Arial" w:hint="eastAsia"/>
                <w:sz w:val="20"/>
                <w:szCs w:val="20"/>
              </w:rPr>
              <w:t>04.497.742/0001</w:t>
            </w:r>
            <w:r w:rsidRPr="00D40B1C">
              <w:rPr>
                <w:rFonts w:ascii="Corbel" w:eastAsia="SimSun" w:hAnsi="Corbel" w:cs="Arial" w:hint="eastAsia"/>
                <w:sz w:val="20"/>
                <w:szCs w:val="20"/>
              </w:rPr>
              <w:t>‐</w:t>
            </w:r>
            <w:r w:rsidRPr="00D40B1C">
              <w:rPr>
                <w:rFonts w:ascii="Corbel" w:eastAsia="SimSun" w:hAnsi="Corbel" w:cs="Arial" w:hint="eastAsia"/>
                <w:sz w:val="20"/>
                <w:szCs w:val="20"/>
              </w:rPr>
              <w:t>25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ECABE62" w:rsidR="008D4468" w:rsidRPr="004C73D8" w:rsidRDefault="00D40B1C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40B1C">
              <w:rPr>
                <w:rFonts w:ascii="Corbel" w:eastAsia="SimSun" w:hAnsi="Corbel" w:cs="Arial" w:hint="eastAsia"/>
                <w:bCs/>
                <w:color w:val="000000"/>
                <w:sz w:val="20"/>
                <w:szCs w:val="20"/>
              </w:rPr>
              <w:t xml:space="preserve">BNP PARIBAS ALCOA SOLIDÁRIA CLASSE DE INVESTIMENTO MULTIMERCADO </w:t>
            </w:r>
            <w:r w:rsidRPr="00D40B1C">
              <w:rPr>
                <w:rFonts w:ascii="Corbel" w:eastAsia="SimSun" w:hAnsi="Corbel" w:cs="Arial" w:hint="eastAsia"/>
                <w:bCs/>
                <w:color w:val="000000"/>
                <w:sz w:val="20"/>
                <w:szCs w:val="20"/>
              </w:rPr>
              <w:t>‐</w:t>
            </w:r>
            <w:r w:rsidRPr="00D40B1C">
              <w:rPr>
                <w:rFonts w:ascii="Corbel" w:eastAsia="SimSun" w:hAnsi="Corbel" w:cs="Arial" w:hint="eastAsia"/>
                <w:bCs/>
                <w:color w:val="000000"/>
                <w:sz w:val="20"/>
                <w:szCs w:val="20"/>
              </w:rPr>
              <w:t xml:space="preserve">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D303828" w:rsidR="008D4468" w:rsidRPr="004C73D8" w:rsidRDefault="00D40B1C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40B1C">
              <w:rPr>
                <w:rFonts w:ascii="Corbel" w:eastAsia="SimSun" w:hAnsi="Corbel" w:cs="Arial" w:hint="eastAsia"/>
                <w:sz w:val="20"/>
                <w:szCs w:val="20"/>
              </w:rPr>
              <w:t>04.497.742/0001</w:t>
            </w:r>
            <w:r w:rsidRPr="00D40B1C">
              <w:rPr>
                <w:rFonts w:ascii="Corbel" w:eastAsia="SimSun" w:hAnsi="Corbel" w:cs="Arial" w:hint="eastAsia"/>
                <w:sz w:val="20"/>
                <w:szCs w:val="20"/>
              </w:rPr>
              <w:t>‐</w:t>
            </w:r>
            <w:r w:rsidRPr="00D40B1C">
              <w:rPr>
                <w:rFonts w:ascii="Corbel" w:eastAsia="SimSun" w:hAnsi="Corbel" w:cs="Arial" w:hint="eastAsia"/>
                <w:sz w:val="20"/>
                <w:szCs w:val="20"/>
              </w:rPr>
              <w:t>25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D40B1C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FTYdG/mxT8locgzI/cpGSfQGI16IwdhplMrFrM3QfKn0jdmqN3IPRURrkKO+JnFGNYKY4P3Hbz8zs5vunxx+w==" w:salt="zs+VFSm+j3M3AiA5+EnE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721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2025-01-21T14:09:00Z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