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FDE823C" w:rsidR="00D2057D" w:rsidRPr="00B36675" w:rsidRDefault="00E276C4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276C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DYNAMIC HIGH INCOME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388A585" w:rsidR="00D2057D" w:rsidRPr="004C73D8" w:rsidRDefault="00E276C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76C4">
              <w:rPr>
                <w:rFonts w:ascii="Corbel" w:eastAsia="SimSun" w:hAnsi="Corbel" w:cs="Arial"/>
                <w:sz w:val="20"/>
                <w:szCs w:val="20"/>
              </w:rPr>
              <w:t>33.361.831/0001-48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EF7E6D3" w:rsidR="00B51FFD" w:rsidRPr="00B36675" w:rsidRDefault="00E276C4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76C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DYNAMIC HIGH INCOME CLASSE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D69BCEA" w:rsidR="00B51FFD" w:rsidRPr="004C73D8" w:rsidRDefault="00E276C4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76C4">
              <w:rPr>
                <w:rFonts w:ascii="Corbel" w:eastAsia="SimSun" w:hAnsi="Corbel" w:cs="Arial"/>
                <w:sz w:val="20"/>
                <w:szCs w:val="20"/>
              </w:rPr>
              <w:t>33.361.831/0001-48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5E234DA" w:rsidR="00D47AB2" w:rsidRPr="00C5653D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BLACKROCK BRASIL GESTORA DE INVESTIMENTOS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CF16E01" w:rsidR="00D47AB2" w:rsidRPr="004C73D8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10.979.208/0001-58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C5653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21ED3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45FED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5653D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276C4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52954"/>
    <w:rsid w:val="00F547F6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